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14FF3" w14:textId="77777777" w:rsidR="00284E52" w:rsidRPr="00284E52" w:rsidRDefault="00284E52" w:rsidP="00A12B65">
      <w:pPr>
        <w:jc w:val="center"/>
        <w:rPr>
          <w:b/>
          <w:bCs/>
          <w:caps/>
          <w:color w:val="1F4E79" w:themeColor="accent1" w:themeShade="80"/>
        </w:rPr>
      </w:pPr>
      <w:r w:rsidRPr="00284E52">
        <w:rPr>
          <w:b/>
          <w:bCs/>
          <w:caps/>
          <w:color w:val="1F4E79" w:themeColor="accent1" w:themeShade="80"/>
        </w:rPr>
        <w:t>Fonds de soutien exceptionnel aux associations dans le contexte de la crise sanitaire COVID-19</w:t>
      </w:r>
    </w:p>
    <w:p w14:paraId="18C2938A" w14:textId="14F24382" w:rsidR="00284E52" w:rsidRPr="00856678" w:rsidRDefault="00284E52" w:rsidP="00856678">
      <w:pPr>
        <w:jc w:val="center"/>
        <w:rPr>
          <w:color w:val="1F4E79" w:themeColor="accent1" w:themeShade="80"/>
          <w:sz w:val="24"/>
          <w:szCs w:val="24"/>
          <w:u w:val="single"/>
        </w:rPr>
      </w:pPr>
      <w:r w:rsidRPr="00D226A5">
        <w:rPr>
          <w:b/>
          <w:bCs/>
          <w:color w:val="1F4E79" w:themeColor="accent1" w:themeShade="80"/>
          <w:sz w:val="24"/>
          <w:szCs w:val="24"/>
          <w:u w:val="single"/>
        </w:rPr>
        <w:t>Règlement d’intervention</w:t>
      </w:r>
    </w:p>
    <w:p w14:paraId="17D996B6" w14:textId="77777777" w:rsidR="00E63BB7" w:rsidRDefault="00E63BB7" w:rsidP="00226531">
      <w:pPr>
        <w:jc w:val="both"/>
        <w:rPr>
          <w:b/>
          <w:bCs/>
          <w:i/>
          <w:iCs/>
          <w:color w:val="1F4E79" w:themeColor="accent1" w:themeShade="80"/>
        </w:rPr>
      </w:pPr>
    </w:p>
    <w:p w14:paraId="7BA2D2B8" w14:textId="77777777" w:rsidR="0080376D" w:rsidRPr="0080376D" w:rsidRDefault="0080376D" w:rsidP="00226531">
      <w:pPr>
        <w:jc w:val="both"/>
        <w:rPr>
          <w:b/>
          <w:bCs/>
          <w:i/>
          <w:iCs/>
          <w:color w:val="1F4E79" w:themeColor="accent1" w:themeShade="80"/>
        </w:rPr>
      </w:pPr>
      <w:r w:rsidRPr="0080376D">
        <w:rPr>
          <w:b/>
          <w:bCs/>
          <w:i/>
          <w:iCs/>
          <w:color w:val="1F4E79" w:themeColor="accent1" w:themeShade="80"/>
        </w:rPr>
        <w:t>Objectifs</w:t>
      </w:r>
    </w:p>
    <w:p w14:paraId="307AE8E3" w14:textId="59A5C95C" w:rsidR="00284E52" w:rsidRDefault="00D226A5" w:rsidP="00226531">
      <w:pPr>
        <w:jc w:val="both"/>
        <w:rPr>
          <w:bCs/>
          <w:iCs/>
        </w:rPr>
      </w:pPr>
      <w:r w:rsidRPr="00D226A5">
        <w:rPr>
          <w:bCs/>
          <w:iCs/>
        </w:rPr>
        <w:t xml:space="preserve">Les associations sont des acteurs essentiels à la vie de notre société. Or, la crise sanitaire actuelle </w:t>
      </w:r>
      <w:r w:rsidR="006C35F9">
        <w:rPr>
          <w:bCs/>
          <w:iCs/>
        </w:rPr>
        <w:t xml:space="preserve">impacte </w:t>
      </w:r>
      <w:r>
        <w:rPr>
          <w:bCs/>
          <w:iCs/>
        </w:rPr>
        <w:t xml:space="preserve">grandement </w:t>
      </w:r>
      <w:r w:rsidRPr="00D226A5">
        <w:rPr>
          <w:bCs/>
          <w:iCs/>
        </w:rPr>
        <w:t>leur activité.</w:t>
      </w:r>
      <w:r>
        <w:rPr>
          <w:bCs/>
          <w:iCs/>
        </w:rPr>
        <w:t xml:space="preserve"> Da</w:t>
      </w:r>
      <w:r w:rsidR="00226531">
        <w:rPr>
          <w:bCs/>
          <w:iCs/>
        </w:rPr>
        <w:t xml:space="preserve">ns ce contexte exceptionnel, le </w:t>
      </w:r>
      <w:r>
        <w:rPr>
          <w:bCs/>
          <w:iCs/>
        </w:rPr>
        <w:t xml:space="preserve">Département des Pyrénées-Atlantiques a décidé </w:t>
      </w:r>
      <w:r w:rsidR="00A7592E">
        <w:rPr>
          <w:bCs/>
          <w:iCs/>
        </w:rPr>
        <w:t xml:space="preserve">de </w:t>
      </w:r>
      <w:r w:rsidR="006C35F9">
        <w:rPr>
          <w:bCs/>
          <w:iCs/>
        </w:rPr>
        <w:t>proroger</w:t>
      </w:r>
      <w:r w:rsidR="00A7592E">
        <w:rPr>
          <w:bCs/>
          <w:iCs/>
        </w:rPr>
        <w:t xml:space="preserve"> son</w:t>
      </w:r>
      <w:r w:rsidR="00284E52" w:rsidRPr="00D226A5">
        <w:rPr>
          <w:bCs/>
          <w:iCs/>
        </w:rPr>
        <w:t xml:space="preserve"> fonds exceptionnel </w:t>
      </w:r>
      <w:r w:rsidR="00AD3695">
        <w:rPr>
          <w:bCs/>
          <w:iCs/>
        </w:rPr>
        <w:t>en soutien au secteur associatif.</w:t>
      </w:r>
    </w:p>
    <w:p w14:paraId="764512AB" w14:textId="77777777" w:rsidR="00087FBA" w:rsidRDefault="00AD3695" w:rsidP="00226531">
      <w:pPr>
        <w:jc w:val="both"/>
        <w:rPr>
          <w:bCs/>
          <w:iCs/>
        </w:rPr>
      </w:pPr>
      <w:r>
        <w:rPr>
          <w:bCs/>
          <w:iCs/>
        </w:rPr>
        <w:t xml:space="preserve">Ce fonds entend répondre aux difficultés </w:t>
      </w:r>
      <w:r w:rsidR="00DA03FD">
        <w:rPr>
          <w:bCs/>
          <w:iCs/>
        </w:rPr>
        <w:t xml:space="preserve">financières </w:t>
      </w:r>
      <w:r>
        <w:rPr>
          <w:bCs/>
          <w:iCs/>
        </w:rPr>
        <w:t xml:space="preserve">rencontrées par les associations </w:t>
      </w:r>
      <w:r w:rsidRPr="008E4822">
        <w:rPr>
          <w:bCs/>
          <w:iCs/>
        </w:rPr>
        <w:t>employeuses</w:t>
      </w:r>
      <w:r w:rsidR="00035C5C">
        <w:rPr>
          <w:bCs/>
          <w:iCs/>
        </w:rPr>
        <w:t xml:space="preserve"> </w:t>
      </w:r>
      <w:r w:rsidR="00CA3594">
        <w:rPr>
          <w:bCs/>
          <w:iCs/>
        </w:rPr>
        <w:t xml:space="preserve">du fait de la crise sanitaire et dont la </w:t>
      </w:r>
      <w:r w:rsidR="00B32029">
        <w:rPr>
          <w:bCs/>
          <w:iCs/>
        </w:rPr>
        <w:t>pérennité</w:t>
      </w:r>
      <w:r w:rsidR="00CA3594">
        <w:rPr>
          <w:bCs/>
          <w:iCs/>
        </w:rPr>
        <w:t xml:space="preserve"> </w:t>
      </w:r>
      <w:r w:rsidR="00087FBA">
        <w:rPr>
          <w:bCs/>
          <w:iCs/>
        </w:rPr>
        <w:t>est compromise.</w:t>
      </w:r>
    </w:p>
    <w:p w14:paraId="2A4D9BB4" w14:textId="46B98F6E" w:rsidR="00D6520D" w:rsidRDefault="00CA3594" w:rsidP="00485838">
      <w:pPr>
        <w:jc w:val="both"/>
        <w:rPr>
          <w:bCs/>
          <w:iCs/>
        </w:rPr>
      </w:pPr>
      <w:r>
        <w:rPr>
          <w:bCs/>
          <w:iCs/>
        </w:rPr>
        <w:t xml:space="preserve">Il s’adresse aux </w:t>
      </w:r>
      <w:r w:rsidR="00087FBA">
        <w:rPr>
          <w:bCs/>
          <w:iCs/>
        </w:rPr>
        <w:t xml:space="preserve">associations, </w:t>
      </w:r>
      <w:r w:rsidR="00AD3695">
        <w:rPr>
          <w:bCs/>
          <w:iCs/>
        </w:rPr>
        <w:t xml:space="preserve">principalement dans les domaines de la culture, du sport, </w:t>
      </w:r>
      <w:r w:rsidR="00B32029">
        <w:rPr>
          <w:bCs/>
          <w:iCs/>
        </w:rPr>
        <w:t xml:space="preserve">de la jeunesse, </w:t>
      </w:r>
      <w:r w:rsidR="00D6520D">
        <w:rPr>
          <w:bCs/>
          <w:iCs/>
        </w:rPr>
        <w:t>de l’</w:t>
      </w:r>
      <w:r w:rsidR="002C2AA8">
        <w:rPr>
          <w:bCs/>
          <w:iCs/>
        </w:rPr>
        <w:t xml:space="preserve">éducation populaire, </w:t>
      </w:r>
      <w:r w:rsidR="00D6520D">
        <w:rPr>
          <w:bCs/>
          <w:iCs/>
        </w:rPr>
        <w:t>de l’</w:t>
      </w:r>
      <w:r w:rsidR="00485838" w:rsidRPr="00485838">
        <w:rPr>
          <w:bCs/>
          <w:iCs/>
        </w:rPr>
        <w:t>éducation à l’environnement</w:t>
      </w:r>
      <w:r w:rsidR="002C2AA8">
        <w:rPr>
          <w:bCs/>
          <w:iCs/>
        </w:rPr>
        <w:t xml:space="preserve"> </w:t>
      </w:r>
      <w:r w:rsidR="00AD3695">
        <w:rPr>
          <w:bCs/>
          <w:iCs/>
        </w:rPr>
        <w:t>et de la solidarité</w:t>
      </w:r>
      <w:r w:rsidR="00D6520D">
        <w:rPr>
          <w:bCs/>
          <w:iCs/>
        </w:rPr>
        <w:t xml:space="preserve"> : </w:t>
      </w:r>
    </w:p>
    <w:p w14:paraId="7D88D6C2" w14:textId="31E101CD" w:rsidR="00087FBA" w:rsidRPr="00930C5E" w:rsidRDefault="00035C5C" w:rsidP="00D6520D">
      <w:pPr>
        <w:pStyle w:val="Paragraphedeliste"/>
        <w:numPr>
          <w:ilvl w:val="0"/>
          <w:numId w:val="14"/>
        </w:numPr>
        <w:jc w:val="both"/>
        <w:rPr>
          <w:bCs/>
          <w:iCs/>
        </w:rPr>
      </w:pPr>
      <w:r w:rsidRPr="00D6520D">
        <w:rPr>
          <w:b/>
          <w:bCs/>
          <w:iCs/>
        </w:rPr>
        <w:t xml:space="preserve">ayant subi une </w:t>
      </w:r>
      <w:r w:rsidR="00606D48">
        <w:rPr>
          <w:b/>
          <w:bCs/>
          <w:iCs/>
        </w:rPr>
        <w:t>perte significative</w:t>
      </w:r>
      <w:r w:rsidR="00803959" w:rsidRPr="00D6520D">
        <w:rPr>
          <w:b/>
          <w:bCs/>
          <w:iCs/>
        </w:rPr>
        <w:t xml:space="preserve"> </w:t>
      </w:r>
      <w:r w:rsidRPr="00D6520D">
        <w:rPr>
          <w:b/>
          <w:bCs/>
          <w:iCs/>
        </w:rPr>
        <w:t>d’</w:t>
      </w:r>
      <w:r w:rsidR="00CA3594" w:rsidRPr="00D6520D">
        <w:rPr>
          <w:b/>
          <w:bCs/>
          <w:iCs/>
        </w:rPr>
        <w:t>activités</w:t>
      </w:r>
      <w:r w:rsidR="00606D48">
        <w:rPr>
          <w:bCs/>
          <w:iCs/>
        </w:rPr>
        <w:t xml:space="preserve"> </w:t>
      </w:r>
      <w:r w:rsidR="00DE5F19" w:rsidRPr="00D6520D">
        <w:rPr>
          <w:bCs/>
          <w:iCs/>
        </w:rPr>
        <w:t>(</w:t>
      </w:r>
      <w:r w:rsidR="0028558C">
        <w:t>annulation d’</w:t>
      </w:r>
      <w:r w:rsidR="00CA3594" w:rsidRPr="00485838">
        <w:t xml:space="preserve">événements, </w:t>
      </w:r>
      <w:r w:rsidR="00AD3695" w:rsidRPr="00485838">
        <w:t>manifestations</w:t>
      </w:r>
      <w:r w:rsidR="00CA3594" w:rsidRPr="00485838">
        <w:t>, prestation</w:t>
      </w:r>
      <w:r w:rsidR="00087FBA" w:rsidRPr="00485838">
        <w:t>s</w:t>
      </w:r>
      <w:r w:rsidR="0028558C">
        <w:t xml:space="preserve">, </w:t>
      </w:r>
      <w:r w:rsidR="003C2E97">
        <w:t xml:space="preserve">pertes </w:t>
      </w:r>
      <w:r w:rsidR="00DD33AF">
        <w:t>d’adhésions et de partenariat</w:t>
      </w:r>
      <w:r w:rsidR="00C16468">
        <w:t>s</w:t>
      </w:r>
      <w:r w:rsidR="00DD33AF">
        <w:t>,</w:t>
      </w:r>
      <w:r w:rsidR="00DF1F7E">
        <w:t xml:space="preserve"> diminution des recettes </w:t>
      </w:r>
      <w:r w:rsidR="00AD3695" w:rsidRPr="00485838">
        <w:t xml:space="preserve">en raison des mesures de </w:t>
      </w:r>
      <w:r w:rsidR="00087FBA" w:rsidRPr="00485838">
        <w:t>restrictions sanitaires</w:t>
      </w:r>
      <w:r w:rsidR="00DE5F19" w:rsidRPr="00485838">
        <w:t>),</w:t>
      </w:r>
      <w:r w:rsidR="00DE5F19" w:rsidRPr="00D6520D">
        <w:rPr>
          <w:b/>
        </w:rPr>
        <w:t xml:space="preserve"> cette perte d’activité devant se tradu</w:t>
      </w:r>
      <w:r w:rsidR="00D6520D">
        <w:rPr>
          <w:b/>
        </w:rPr>
        <w:t>ire par une baisse a minima de 3</w:t>
      </w:r>
      <w:r w:rsidR="00DE5F19" w:rsidRPr="00D6520D">
        <w:rPr>
          <w:b/>
        </w:rPr>
        <w:t>0% des produits d’exploitation</w:t>
      </w:r>
      <w:r w:rsidR="00C16468">
        <w:t xml:space="preserve"> par rap</w:t>
      </w:r>
      <w:r w:rsidR="00DF1F7E">
        <w:t>p</w:t>
      </w:r>
      <w:r w:rsidR="00930C5E">
        <w:t>ort à l’année de référence 2019</w:t>
      </w:r>
      <w:r w:rsidR="00126D1A">
        <w:t xml:space="preserve"> ou 2020</w:t>
      </w:r>
      <w:r w:rsidR="00930C5E">
        <w:t> ;</w:t>
      </w:r>
    </w:p>
    <w:p w14:paraId="45FDD2E4" w14:textId="4D52CF99" w:rsidR="00930C5E" w:rsidRPr="00930C5E" w:rsidRDefault="0016588D" w:rsidP="0016588D">
      <w:pPr>
        <w:pStyle w:val="Paragraphedeliste"/>
        <w:numPr>
          <w:ilvl w:val="0"/>
          <w:numId w:val="14"/>
        </w:numPr>
        <w:jc w:val="both"/>
        <w:rPr>
          <w:bCs/>
          <w:iCs/>
        </w:rPr>
      </w:pPr>
      <w:r w:rsidRPr="0016588D">
        <w:rPr>
          <w:bCs/>
          <w:iCs/>
        </w:rPr>
        <w:t xml:space="preserve">et dont </w:t>
      </w:r>
      <w:r w:rsidRPr="0016588D">
        <w:rPr>
          <w:b/>
          <w:bCs/>
          <w:iCs/>
        </w:rPr>
        <w:t>les fonds propres doivent être positifs</w:t>
      </w:r>
      <w:r w:rsidRPr="0016588D">
        <w:rPr>
          <w:bCs/>
          <w:iCs/>
        </w:rPr>
        <w:t xml:space="preserve"> à la clôture des comptes 2019</w:t>
      </w:r>
      <w:r>
        <w:rPr>
          <w:bCs/>
          <w:iCs/>
        </w:rPr>
        <w:t>.</w:t>
      </w:r>
    </w:p>
    <w:p w14:paraId="61E2F978" w14:textId="77777777" w:rsidR="00791C2B" w:rsidRPr="00226531" w:rsidRDefault="00791C2B" w:rsidP="00226531">
      <w:pPr>
        <w:jc w:val="both"/>
        <w:rPr>
          <w:bCs/>
          <w:iCs/>
        </w:rPr>
      </w:pPr>
    </w:p>
    <w:p w14:paraId="5B895153" w14:textId="77777777" w:rsidR="00284E52" w:rsidRPr="0080376D" w:rsidRDefault="0080376D" w:rsidP="00226531">
      <w:pPr>
        <w:jc w:val="both"/>
        <w:rPr>
          <w:color w:val="1F4E79" w:themeColor="accent1" w:themeShade="80"/>
        </w:rPr>
      </w:pPr>
      <w:r w:rsidRPr="0080376D">
        <w:rPr>
          <w:b/>
          <w:bCs/>
          <w:i/>
          <w:iCs/>
          <w:color w:val="1F4E79" w:themeColor="accent1" w:themeShade="80"/>
        </w:rPr>
        <w:t>B</w:t>
      </w:r>
      <w:r w:rsidR="00555136" w:rsidRPr="0080376D">
        <w:rPr>
          <w:b/>
          <w:bCs/>
          <w:i/>
          <w:iCs/>
          <w:color w:val="1F4E79" w:themeColor="accent1" w:themeShade="80"/>
        </w:rPr>
        <w:t xml:space="preserve">énéficiaires </w:t>
      </w:r>
    </w:p>
    <w:p w14:paraId="3E01CA19" w14:textId="482AA3EA" w:rsidR="00226531" w:rsidRDefault="0080376D" w:rsidP="00226531">
      <w:pPr>
        <w:jc w:val="both"/>
      </w:pPr>
      <w:r>
        <w:t>L</w:t>
      </w:r>
      <w:r w:rsidR="00284E52" w:rsidRPr="00284E52">
        <w:t xml:space="preserve">es </w:t>
      </w:r>
      <w:r w:rsidR="00DA03FD" w:rsidRPr="00DA03FD">
        <w:t xml:space="preserve">associations </w:t>
      </w:r>
      <w:r w:rsidR="00DA03FD" w:rsidRPr="008E4822">
        <w:rPr>
          <w:b/>
        </w:rPr>
        <w:t>employeuses</w:t>
      </w:r>
      <w:r w:rsidR="00126D1A">
        <w:rPr>
          <w:b/>
        </w:rPr>
        <w:t xml:space="preserve"> </w:t>
      </w:r>
      <w:r w:rsidR="00126D1A" w:rsidRPr="006C35F9">
        <w:t>(a minima</w:t>
      </w:r>
      <w:r w:rsidR="00126D1A">
        <w:rPr>
          <w:b/>
        </w:rPr>
        <w:t xml:space="preserve"> un </w:t>
      </w:r>
      <w:r w:rsidR="00126D1A" w:rsidRPr="00126D1A">
        <w:rPr>
          <w:b/>
        </w:rPr>
        <w:t>équivalent temps plein annue</w:t>
      </w:r>
      <w:r w:rsidR="00126D1A">
        <w:rPr>
          <w:b/>
        </w:rPr>
        <w:t>l</w:t>
      </w:r>
      <w:r w:rsidR="00126D1A" w:rsidRPr="006C35F9">
        <w:t>)</w:t>
      </w:r>
      <w:r w:rsidR="00126D1A">
        <w:rPr>
          <w:b/>
        </w:rPr>
        <w:t xml:space="preserve"> </w:t>
      </w:r>
      <w:r w:rsidR="00DA03FD" w:rsidRPr="00DA03FD">
        <w:t>ayant leur siège ou un établissement sur le territoire du département des Pyrénées Atlantiques</w:t>
      </w:r>
      <w:r w:rsidR="00DA03FD">
        <w:t>.</w:t>
      </w:r>
    </w:p>
    <w:p w14:paraId="65B2FEF7" w14:textId="77777777" w:rsidR="00226531" w:rsidRDefault="00226531" w:rsidP="00226531">
      <w:pPr>
        <w:jc w:val="both"/>
      </w:pPr>
    </w:p>
    <w:p w14:paraId="1EEC3A6D" w14:textId="77777777" w:rsidR="00226531" w:rsidRPr="00226531" w:rsidRDefault="00D51233" w:rsidP="00226531">
      <w:pPr>
        <w:jc w:val="both"/>
        <w:rPr>
          <w:b/>
          <w:bCs/>
          <w:i/>
          <w:color w:val="1F4E79" w:themeColor="accent1" w:themeShade="80"/>
        </w:rPr>
      </w:pPr>
      <w:r>
        <w:rPr>
          <w:b/>
          <w:bCs/>
          <w:i/>
          <w:color w:val="1F4E79" w:themeColor="accent1" w:themeShade="80"/>
        </w:rPr>
        <w:t xml:space="preserve">Modalités d’attribution de </w:t>
      </w:r>
      <w:r w:rsidR="00226531" w:rsidRPr="00226531">
        <w:rPr>
          <w:b/>
          <w:bCs/>
          <w:i/>
          <w:color w:val="1F4E79" w:themeColor="accent1" w:themeShade="80"/>
        </w:rPr>
        <w:t>l’aide départementale</w:t>
      </w:r>
    </w:p>
    <w:p w14:paraId="678A2244" w14:textId="61BE8C52" w:rsidR="00226531" w:rsidRDefault="00CE1CA0" w:rsidP="00226531">
      <w:pPr>
        <w:jc w:val="both"/>
      </w:pPr>
      <w:r w:rsidRPr="00CE1CA0">
        <w:t>Cette aide départementale est subsidiaire aux dispositifs de relance (nationaux et/ou locaux) spécifiques lié</w:t>
      </w:r>
      <w:r>
        <w:t>s à la crise sanitaire COVID-19</w:t>
      </w:r>
      <w:r w:rsidR="0052115F" w:rsidRPr="00CE1CA0">
        <w:t>.</w:t>
      </w:r>
      <w:r w:rsidR="007A72D6" w:rsidRPr="00CE1CA0">
        <w:t xml:space="preserve"> </w:t>
      </w:r>
      <w:r w:rsidR="007A72D6">
        <w:t xml:space="preserve">Elle vise à compenser </w:t>
      </w:r>
      <w:r w:rsidR="00566EC4">
        <w:t xml:space="preserve">en partie </w:t>
      </w:r>
      <w:r w:rsidR="005F20D7">
        <w:t xml:space="preserve">la perte </w:t>
      </w:r>
      <w:r w:rsidR="00126D1A">
        <w:t>d’exploitation</w:t>
      </w:r>
      <w:r w:rsidR="005F20D7">
        <w:t xml:space="preserve"> </w:t>
      </w:r>
      <w:r w:rsidR="007A72D6">
        <w:t xml:space="preserve">liée à </w:t>
      </w:r>
      <w:r w:rsidR="005F20D7">
        <w:t xml:space="preserve">la crise sanitaire. </w:t>
      </w:r>
    </w:p>
    <w:p w14:paraId="7E99E2DE" w14:textId="77777777" w:rsidR="00A81EEC" w:rsidRDefault="00077171" w:rsidP="00226531">
      <w:pPr>
        <w:jc w:val="both"/>
        <w:rPr>
          <w:b/>
        </w:rPr>
      </w:pPr>
      <w:r w:rsidRPr="00077171">
        <w:t xml:space="preserve">L’aide est </w:t>
      </w:r>
      <w:r w:rsidRPr="004315F1">
        <w:rPr>
          <w:b/>
        </w:rPr>
        <w:t xml:space="preserve">plafonnée </w:t>
      </w:r>
    </w:p>
    <w:p w14:paraId="5607731E" w14:textId="4CCF5DD4" w:rsidR="00C64F53" w:rsidRDefault="00077171" w:rsidP="00C64F53">
      <w:pPr>
        <w:pStyle w:val="Paragraphedeliste"/>
        <w:numPr>
          <w:ilvl w:val="0"/>
          <w:numId w:val="15"/>
        </w:numPr>
        <w:jc w:val="both"/>
        <w:rPr>
          <w:b/>
        </w:rPr>
      </w:pPr>
      <w:r w:rsidRPr="004315F1">
        <w:t>à</w:t>
      </w:r>
      <w:r w:rsidR="004315F1" w:rsidRPr="004315F1">
        <w:t xml:space="preserve"> une</w:t>
      </w:r>
      <w:r w:rsidR="004315F1" w:rsidRPr="00A81EEC">
        <w:rPr>
          <w:b/>
        </w:rPr>
        <w:t xml:space="preserve"> prise en char</w:t>
      </w:r>
      <w:r w:rsidR="006C35F9">
        <w:rPr>
          <w:b/>
        </w:rPr>
        <w:t>ge maximale de 50 % du résultat déficitaire de l’exercice impacté</w:t>
      </w:r>
    </w:p>
    <w:p w14:paraId="5F8DC191" w14:textId="1DA3DE45" w:rsidR="00C64F53" w:rsidRPr="005E0678" w:rsidRDefault="00C64F53" w:rsidP="00C64F53">
      <w:pPr>
        <w:jc w:val="both"/>
        <w:rPr>
          <w:b/>
          <w:u w:val="single"/>
        </w:rPr>
      </w:pPr>
      <w:proofErr w:type="gramStart"/>
      <w:r w:rsidRPr="005E0678">
        <w:rPr>
          <w:b/>
          <w:u w:val="single"/>
        </w:rPr>
        <w:t>et</w:t>
      </w:r>
      <w:proofErr w:type="gramEnd"/>
    </w:p>
    <w:p w14:paraId="61B94B8D" w14:textId="2E8A5AE5" w:rsidR="00C64F53" w:rsidRPr="00C64F53" w:rsidRDefault="004315F1" w:rsidP="00C64F53">
      <w:pPr>
        <w:pStyle w:val="Paragraphedeliste"/>
        <w:numPr>
          <w:ilvl w:val="0"/>
          <w:numId w:val="15"/>
        </w:numPr>
        <w:jc w:val="both"/>
        <w:rPr>
          <w:b/>
        </w:rPr>
      </w:pPr>
      <w:r w:rsidRPr="004315F1">
        <w:t>à</w:t>
      </w:r>
      <w:r w:rsidR="00077171" w:rsidRPr="004315F1">
        <w:t xml:space="preserve"> un</w:t>
      </w:r>
      <w:r w:rsidR="00077171" w:rsidRPr="00C64F53">
        <w:rPr>
          <w:b/>
        </w:rPr>
        <w:t xml:space="preserve"> </w:t>
      </w:r>
      <w:r w:rsidR="00A81EEC" w:rsidRPr="00C64F53">
        <w:rPr>
          <w:b/>
        </w:rPr>
        <w:t>montant minim</w:t>
      </w:r>
      <w:r w:rsidR="00C64F53" w:rsidRPr="00C64F53">
        <w:rPr>
          <w:b/>
        </w:rPr>
        <w:t>um</w:t>
      </w:r>
      <w:r w:rsidR="00A81EEC" w:rsidRPr="00C64F53">
        <w:rPr>
          <w:b/>
        </w:rPr>
        <w:t xml:space="preserve"> de </w:t>
      </w:r>
      <w:r w:rsidR="00C64F53" w:rsidRPr="00C64F53">
        <w:rPr>
          <w:b/>
        </w:rPr>
        <w:t>3000 €</w:t>
      </w:r>
      <w:r w:rsidR="00C64F53" w:rsidRPr="00C64F53">
        <w:t xml:space="preserve"> (l’aide ne pourra pas être sollicitée s</w:t>
      </w:r>
      <w:r w:rsidR="00C64F53">
        <w:t>i elle est inférieure à 3</w:t>
      </w:r>
      <w:r w:rsidR="00C64F53" w:rsidRPr="00C64F53">
        <w:t xml:space="preserve"> 000 €</w:t>
      </w:r>
      <w:r w:rsidR="00C64F53">
        <w:t>)</w:t>
      </w:r>
      <w:r w:rsidR="00C64F53" w:rsidRPr="00C64F53">
        <w:rPr>
          <w:b/>
        </w:rPr>
        <w:t xml:space="preserve"> et </w:t>
      </w:r>
      <w:r w:rsidR="00C64F53" w:rsidRPr="00C64F53">
        <w:t>à un</w:t>
      </w:r>
      <w:r w:rsidR="00C64F53" w:rsidRPr="00C64F53">
        <w:rPr>
          <w:b/>
        </w:rPr>
        <w:t xml:space="preserve"> </w:t>
      </w:r>
      <w:r w:rsidR="00077171" w:rsidRPr="00C64F53">
        <w:rPr>
          <w:b/>
        </w:rPr>
        <w:t>montant maximum</w:t>
      </w:r>
      <w:r w:rsidR="00077171" w:rsidRPr="00077171">
        <w:t xml:space="preserve"> </w:t>
      </w:r>
      <w:r w:rsidR="00077171" w:rsidRPr="00C64F53">
        <w:rPr>
          <w:b/>
        </w:rPr>
        <w:t xml:space="preserve">de </w:t>
      </w:r>
      <w:r w:rsidR="007A72D6" w:rsidRPr="00C64F53">
        <w:rPr>
          <w:b/>
        </w:rPr>
        <w:t>15 000 €</w:t>
      </w:r>
      <w:r w:rsidR="007A72D6">
        <w:t xml:space="preserve"> pour les associa</w:t>
      </w:r>
      <w:r w:rsidR="008178FD">
        <w:t>tions employant 1 à 5 salarié</w:t>
      </w:r>
      <w:r w:rsidR="007A72D6">
        <w:t>s</w:t>
      </w:r>
      <w:r w:rsidR="0086799F">
        <w:t xml:space="preserve"> en équivalent temps plein</w:t>
      </w:r>
      <w:r w:rsidR="00C64F53">
        <w:t> ;</w:t>
      </w:r>
    </w:p>
    <w:p w14:paraId="21615F70" w14:textId="287BF086" w:rsidR="00C64F53" w:rsidRPr="00C64F53" w:rsidRDefault="00C64F53" w:rsidP="0086799F">
      <w:pPr>
        <w:pStyle w:val="Paragraphedeliste"/>
        <w:numPr>
          <w:ilvl w:val="0"/>
          <w:numId w:val="15"/>
        </w:numPr>
        <w:jc w:val="both"/>
        <w:rPr>
          <w:b/>
        </w:rPr>
      </w:pPr>
      <w:r>
        <w:t xml:space="preserve">à un </w:t>
      </w:r>
      <w:r w:rsidRPr="00C64F53">
        <w:rPr>
          <w:b/>
        </w:rPr>
        <w:t>montant minimum de 4 000 €</w:t>
      </w:r>
      <w:r w:rsidRPr="00C64F53">
        <w:t xml:space="preserve"> (l’aide ne pourra pas être sollicitée si elle est inférieure à </w:t>
      </w:r>
      <w:r>
        <w:t>4</w:t>
      </w:r>
      <w:r w:rsidRPr="00C64F53">
        <w:t xml:space="preserve"> 000 €</w:t>
      </w:r>
      <w:r>
        <w:t xml:space="preserve">) </w:t>
      </w:r>
      <w:r w:rsidRPr="00C64F53">
        <w:rPr>
          <w:b/>
        </w:rPr>
        <w:t>et</w:t>
      </w:r>
      <w:r>
        <w:t xml:space="preserve"> à un</w:t>
      </w:r>
      <w:r w:rsidRPr="00C64F53">
        <w:t xml:space="preserve"> </w:t>
      </w:r>
      <w:r w:rsidRPr="00C64F53">
        <w:rPr>
          <w:b/>
        </w:rPr>
        <w:t xml:space="preserve">montant maximum de </w:t>
      </w:r>
      <w:r w:rsidR="00231647" w:rsidRPr="00C64F53">
        <w:rPr>
          <w:b/>
        </w:rPr>
        <w:t>30</w:t>
      </w:r>
      <w:r w:rsidR="007A72D6" w:rsidRPr="00C64F53">
        <w:rPr>
          <w:b/>
        </w:rPr>
        <w:t> 000 €</w:t>
      </w:r>
      <w:r w:rsidR="007A72D6">
        <w:t xml:space="preserve"> </w:t>
      </w:r>
      <w:r w:rsidR="007A72D6" w:rsidRPr="007A72D6">
        <w:t xml:space="preserve">pour les associations employant </w:t>
      </w:r>
      <w:r w:rsidR="007A72D6">
        <w:t>6</w:t>
      </w:r>
      <w:r w:rsidR="007A72D6" w:rsidRPr="007A72D6">
        <w:t xml:space="preserve"> à </w:t>
      </w:r>
      <w:r w:rsidR="007A72D6">
        <w:t xml:space="preserve">20 </w:t>
      </w:r>
      <w:r w:rsidR="008178FD">
        <w:t>salarié</w:t>
      </w:r>
      <w:r w:rsidR="007A72D6" w:rsidRPr="007A72D6">
        <w:t>s</w:t>
      </w:r>
      <w:r w:rsidR="0086799F" w:rsidRPr="0086799F">
        <w:t xml:space="preserve"> en équivalent temps plein</w:t>
      </w:r>
      <w:r>
        <w:t> ;</w:t>
      </w:r>
    </w:p>
    <w:p w14:paraId="730EB262" w14:textId="55B660C7" w:rsidR="00A717B4" w:rsidRPr="00C64F53" w:rsidRDefault="005E0678" w:rsidP="0086799F">
      <w:pPr>
        <w:pStyle w:val="Paragraphedeliste"/>
        <w:numPr>
          <w:ilvl w:val="0"/>
          <w:numId w:val="15"/>
        </w:numPr>
        <w:jc w:val="both"/>
        <w:rPr>
          <w:b/>
        </w:rPr>
      </w:pPr>
      <w:r>
        <w:t xml:space="preserve">à </w:t>
      </w:r>
      <w:r w:rsidR="00C64F53">
        <w:t xml:space="preserve">un </w:t>
      </w:r>
      <w:r w:rsidR="00C64F53" w:rsidRPr="005E0678">
        <w:rPr>
          <w:b/>
        </w:rPr>
        <w:t>montant minimum de 5 000 €</w:t>
      </w:r>
      <w:r w:rsidR="00C64F53" w:rsidRPr="00C64F53">
        <w:t xml:space="preserve"> (l’aide ne pourra pas être sollicitée si elle est inférieure à 5 000 €</w:t>
      </w:r>
      <w:r w:rsidR="00C64F53">
        <w:t xml:space="preserve">) </w:t>
      </w:r>
      <w:r w:rsidR="00C64F53" w:rsidRPr="005E0678">
        <w:rPr>
          <w:b/>
        </w:rPr>
        <w:t>et</w:t>
      </w:r>
      <w:r w:rsidR="00C64F53">
        <w:t xml:space="preserve"> à un </w:t>
      </w:r>
      <w:r w:rsidR="00C64F53" w:rsidRPr="005E0678">
        <w:rPr>
          <w:b/>
        </w:rPr>
        <w:t xml:space="preserve">montant maximum de </w:t>
      </w:r>
      <w:r w:rsidR="00A717B4" w:rsidRPr="005E0678">
        <w:rPr>
          <w:b/>
        </w:rPr>
        <w:t>45 000 €</w:t>
      </w:r>
      <w:r w:rsidR="00A717B4" w:rsidRPr="0028558C">
        <w:t xml:space="preserve"> pour les associations</w:t>
      </w:r>
      <w:r w:rsidR="008178FD">
        <w:t xml:space="preserve"> employant plus de 20 salarié</w:t>
      </w:r>
      <w:r w:rsidR="00A717B4" w:rsidRPr="0028558C">
        <w:t>s</w:t>
      </w:r>
      <w:r w:rsidR="0086799F">
        <w:t xml:space="preserve"> </w:t>
      </w:r>
      <w:r w:rsidR="0086799F" w:rsidRPr="0086799F">
        <w:t>en équivalent temps plein</w:t>
      </w:r>
      <w:r w:rsidR="0086799F">
        <w:t>.</w:t>
      </w:r>
    </w:p>
    <w:p w14:paraId="4D14344C" w14:textId="77777777" w:rsidR="00077171" w:rsidRDefault="000F2713" w:rsidP="00226531">
      <w:pPr>
        <w:jc w:val="both"/>
      </w:pPr>
      <w:r>
        <w:lastRenderedPageBreak/>
        <w:t xml:space="preserve">Un examen </w:t>
      </w:r>
      <w:r w:rsidR="004315F1">
        <w:t>approfondi</w:t>
      </w:r>
      <w:r>
        <w:t xml:space="preserve"> de </w:t>
      </w:r>
      <w:r w:rsidR="004315F1" w:rsidRPr="004315F1">
        <w:t>l’information</w:t>
      </w:r>
      <w:r w:rsidR="004315F1">
        <w:t xml:space="preserve"> comptable et financière fournie sera réalisé</w:t>
      </w:r>
      <w:r>
        <w:t xml:space="preserve"> par le biais d’un document d’analyse à compléter.</w:t>
      </w:r>
    </w:p>
    <w:p w14:paraId="1B2717B6" w14:textId="5741E114" w:rsidR="007A72D6" w:rsidRDefault="00B245FF" w:rsidP="00226531">
      <w:pPr>
        <w:jc w:val="both"/>
      </w:pPr>
      <w:r>
        <w:t>De principe, le</w:t>
      </w:r>
      <w:r w:rsidR="00D51233" w:rsidRPr="00D51233">
        <w:t xml:space="preserve"> Département procède</w:t>
      </w:r>
      <w:r w:rsidR="00D51233">
        <w:t>ra</w:t>
      </w:r>
      <w:r w:rsidR="00D51233" w:rsidRPr="00D51233">
        <w:t xml:space="preserve"> au versement de l’aide en </w:t>
      </w:r>
      <w:r w:rsidR="00D51233">
        <w:t>une seule</w:t>
      </w:r>
      <w:r w:rsidR="00D51233" w:rsidRPr="00D51233">
        <w:t xml:space="preserve"> fois</w:t>
      </w:r>
      <w:r w:rsidR="00D51233">
        <w:t xml:space="preserve">. </w:t>
      </w:r>
      <w:r w:rsidR="008178FD" w:rsidRPr="008178FD">
        <w:t>Par dérogation, en fonction des situations et des montants de subvention octroyés, un versement en deux fois pourra être envisagé. Dans ce cas, le versement du solde pourra alors être conditionné à la production de pièces complémentaires.</w:t>
      </w:r>
    </w:p>
    <w:p w14:paraId="45C55B43" w14:textId="77777777" w:rsidR="00B245FF" w:rsidRDefault="00B245FF" w:rsidP="00226531">
      <w:pPr>
        <w:jc w:val="both"/>
        <w:rPr>
          <w:b/>
          <w:bCs/>
          <w:i/>
          <w:iCs/>
          <w:color w:val="1F4E79" w:themeColor="accent1" w:themeShade="80"/>
        </w:rPr>
      </w:pPr>
    </w:p>
    <w:p w14:paraId="3F4AF162" w14:textId="77777777" w:rsidR="00284E52" w:rsidRPr="00077171" w:rsidRDefault="00077171" w:rsidP="00226531">
      <w:pPr>
        <w:jc w:val="both"/>
        <w:rPr>
          <w:color w:val="1F4E79" w:themeColor="accent1" w:themeShade="80"/>
        </w:rPr>
      </w:pPr>
      <w:r w:rsidRPr="00077171">
        <w:rPr>
          <w:b/>
          <w:bCs/>
          <w:i/>
          <w:iCs/>
          <w:color w:val="1F4E79" w:themeColor="accent1" w:themeShade="80"/>
        </w:rPr>
        <w:t>Retrait et dépôt des dossiers</w:t>
      </w:r>
    </w:p>
    <w:p w14:paraId="5BEE849D" w14:textId="6618EE28" w:rsidR="00226531" w:rsidRDefault="007A72D6" w:rsidP="00226531">
      <w:pPr>
        <w:jc w:val="both"/>
      </w:pPr>
      <w:r>
        <w:t xml:space="preserve">Il convient de compléter </w:t>
      </w:r>
      <w:r w:rsidR="00566EC4">
        <w:t xml:space="preserve">le </w:t>
      </w:r>
      <w:r w:rsidR="008F4653">
        <w:t xml:space="preserve">document </w:t>
      </w:r>
      <w:r w:rsidR="004315F1">
        <w:t>d’analyse financière</w:t>
      </w:r>
      <w:r w:rsidR="00566EC4">
        <w:t xml:space="preserve"> </w:t>
      </w:r>
      <w:r w:rsidR="00566EC4" w:rsidRPr="00566EC4">
        <w:t>téléchargeable sur le site du Département</w:t>
      </w:r>
      <w:r w:rsidR="00566EC4">
        <w:t xml:space="preserve"> </w:t>
      </w:r>
      <w:hyperlink r:id="rId8" w:history="1">
        <w:r w:rsidR="00331D20" w:rsidRPr="007E2B3A">
          <w:rPr>
            <w:rStyle w:val="Lienhypertexte"/>
          </w:rPr>
          <w:t>www.le64.fr</w:t>
        </w:r>
      </w:hyperlink>
      <w:r w:rsidR="00331D20">
        <w:t xml:space="preserve"> </w:t>
      </w:r>
      <w:r w:rsidR="00566EC4">
        <w:t xml:space="preserve"> </w:t>
      </w:r>
      <w:r w:rsidR="007431E3">
        <w:t>(</w:t>
      </w:r>
      <w:r w:rsidR="00557D35">
        <w:t xml:space="preserve">cliquer sur </w:t>
      </w:r>
      <w:r w:rsidR="007431E3">
        <w:t>« Vous êtes</w:t>
      </w:r>
      <w:r w:rsidR="00557D35">
        <w:t> » puis « U</w:t>
      </w:r>
      <w:r w:rsidR="006C35F9">
        <w:t xml:space="preserve">ne association </w:t>
      </w:r>
      <w:r w:rsidR="007431E3">
        <w:t xml:space="preserve">») </w:t>
      </w:r>
      <w:r w:rsidR="00566EC4">
        <w:t xml:space="preserve">et de le transmettre </w:t>
      </w:r>
      <w:r w:rsidR="00AD1C2D">
        <w:t xml:space="preserve">avec les documents demandés </w:t>
      </w:r>
      <w:r w:rsidR="00284E52" w:rsidRPr="00284E52">
        <w:t xml:space="preserve">à </w:t>
      </w:r>
      <w:r w:rsidR="006D3877">
        <w:t xml:space="preserve">l’adresse </w:t>
      </w:r>
      <w:hyperlink r:id="rId9" w:history="1">
        <w:r w:rsidR="006D3877" w:rsidRPr="007E2B3A">
          <w:rPr>
            <w:rStyle w:val="Lienhypertexte"/>
          </w:rPr>
          <w:t>vieassociative@le64.fr</w:t>
        </w:r>
      </w:hyperlink>
      <w:r w:rsidR="006D3877">
        <w:t xml:space="preserve"> </w:t>
      </w:r>
      <w:r w:rsidR="004315F1">
        <w:t>(</w:t>
      </w:r>
      <w:r w:rsidR="003B30DD">
        <w:t xml:space="preserve">un </w:t>
      </w:r>
      <w:r w:rsidR="004315F1">
        <w:t xml:space="preserve">envoi par le biais de </w:t>
      </w:r>
      <w:proofErr w:type="spellStart"/>
      <w:r w:rsidR="004315F1">
        <w:t>WeTransfer</w:t>
      </w:r>
      <w:proofErr w:type="spellEnd"/>
      <w:r w:rsidR="00A47E66">
        <w:t xml:space="preserve"> </w:t>
      </w:r>
      <w:r w:rsidR="00FF280A">
        <w:t xml:space="preserve">à l’attention de </w:t>
      </w:r>
      <w:hyperlink r:id="rId10" w:history="1">
        <w:r w:rsidR="00FF280A" w:rsidRPr="003168FB">
          <w:rPr>
            <w:rStyle w:val="Lienhypertexte"/>
          </w:rPr>
          <w:t>elisabeth.scarpa@le64.fr</w:t>
        </w:r>
      </w:hyperlink>
      <w:r w:rsidR="00FF280A">
        <w:t xml:space="preserve"> </w:t>
      </w:r>
      <w:r w:rsidR="00A47E66">
        <w:t xml:space="preserve">est possible </w:t>
      </w:r>
      <w:r w:rsidR="003B30DD" w:rsidRPr="003B30DD">
        <w:t>en cas de fichiers trop volumineux</w:t>
      </w:r>
      <w:r w:rsidR="004315F1">
        <w:t>)</w:t>
      </w:r>
      <w:r w:rsidR="003B30DD">
        <w:t>.</w:t>
      </w:r>
    </w:p>
    <w:p w14:paraId="686266A1" w14:textId="77777777" w:rsidR="006D3877" w:rsidRDefault="006D3877" w:rsidP="00226531">
      <w:pPr>
        <w:jc w:val="both"/>
      </w:pPr>
      <w:r>
        <w:t xml:space="preserve">Le  dossier à constituer devra comporter </w:t>
      </w:r>
    </w:p>
    <w:p w14:paraId="4828237C" w14:textId="77777777" w:rsidR="00BC72D8" w:rsidRDefault="006D3877" w:rsidP="00BC72D8">
      <w:pPr>
        <w:pStyle w:val="Paragraphedeliste"/>
        <w:numPr>
          <w:ilvl w:val="0"/>
          <w:numId w:val="13"/>
        </w:numPr>
        <w:jc w:val="both"/>
      </w:pPr>
      <w:r>
        <w:t>le document d’analyse financière complété</w:t>
      </w:r>
      <w:r w:rsidR="00BC72D8">
        <w:t> ;</w:t>
      </w:r>
    </w:p>
    <w:p w14:paraId="054B5285" w14:textId="7E957865" w:rsidR="00BC72D8" w:rsidRDefault="00BC72D8" w:rsidP="00BC72D8">
      <w:pPr>
        <w:pStyle w:val="Paragraphedeliste"/>
        <w:numPr>
          <w:ilvl w:val="0"/>
          <w:numId w:val="13"/>
        </w:numPr>
        <w:jc w:val="both"/>
      </w:pPr>
      <w:r>
        <w:t>l</w:t>
      </w:r>
      <w:r w:rsidR="006D3877">
        <w:t>e</w:t>
      </w:r>
      <w:r w:rsidR="000C3155">
        <w:t>s</w:t>
      </w:r>
      <w:r w:rsidR="006D3877">
        <w:t xml:space="preserve"> bilan</w:t>
      </w:r>
      <w:r w:rsidR="000C3155">
        <w:t xml:space="preserve">s, </w:t>
      </w:r>
      <w:r w:rsidR="001C771A">
        <w:t>compte</w:t>
      </w:r>
      <w:r w:rsidR="000C3155">
        <w:t>s</w:t>
      </w:r>
      <w:r w:rsidR="001C771A">
        <w:t xml:space="preserve"> de résultat </w:t>
      </w:r>
      <w:r w:rsidR="006C35F9">
        <w:t xml:space="preserve">et annexes des années </w:t>
      </w:r>
      <w:r w:rsidR="000C3155" w:rsidRPr="006C35F9">
        <w:t>2019</w:t>
      </w:r>
      <w:r w:rsidR="006C35F9" w:rsidRPr="006C35F9">
        <w:t>, 2020 et 202</w:t>
      </w:r>
      <w:r w:rsidRPr="006C35F9">
        <w:t>1</w:t>
      </w:r>
      <w:r w:rsidR="00D913BB" w:rsidRPr="00F041AC">
        <w:rPr>
          <w:rStyle w:val="Appelnotedebasdep"/>
        </w:rPr>
        <w:footnoteReference w:id="1"/>
      </w:r>
      <w:r w:rsidR="006D3877" w:rsidRPr="00F041AC">
        <w:t>;</w:t>
      </w:r>
      <w:r>
        <w:t xml:space="preserve"> </w:t>
      </w:r>
    </w:p>
    <w:p w14:paraId="4A0D898D" w14:textId="53D65822" w:rsidR="00BC72D8" w:rsidRDefault="006D3877" w:rsidP="00BC72D8">
      <w:pPr>
        <w:pStyle w:val="Paragraphedeliste"/>
        <w:numPr>
          <w:ilvl w:val="0"/>
          <w:numId w:val="13"/>
        </w:numPr>
        <w:jc w:val="both"/>
      </w:pPr>
      <w:r>
        <w:t>les statuts de l’association</w:t>
      </w:r>
      <w:r w:rsidR="00935E7A">
        <w:t xml:space="preserve"> </w:t>
      </w:r>
      <w:r>
        <w:t>;</w:t>
      </w:r>
    </w:p>
    <w:p w14:paraId="2F9EE4CC" w14:textId="77777777" w:rsidR="00BC72D8" w:rsidRDefault="006D3877" w:rsidP="00BC72D8">
      <w:pPr>
        <w:pStyle w:val="Paragraphedeliste"/>
        <w:numPr>
          <w:ilvl w:val="0"/>
          <w:numId w:val="13"/>
        </w:numPr>
        <w:jc w:val="both"/>
      </w:pPr>
      <w:r>
        <w:t>la copie du récépissé de déclaration en préfecture ;</w:t>
      </w:r>
    </w:p>
    <w:p w14:paraId="3120B58D" w14:textId="7C8D3515" w:rsidR="00BC72D8" w:rsidRDefault="00935E7A" w:rsidP="00BC72D8">
      <w:pPr>
        <w:pStyle w:val="Paragraphedeliste"/>
        <w:numPr>
          <w:ilvl w:val="0"/>
          <w:numId w:val="13"/>
        </w:numPr>
        <w:jc w:val="both"/>
      </w:pPr>
      <w:r>
        <w:t>l’</w:t>
      </w:r>
      <w:r w:rsidR="00DA3B70">
        <w:t>avis de situation SIREN-SIRET</w:t>
      </w:r>
      <w:r w:rsidR="00F041AC">
        <w:t>;</w:t>
      </w:r>
    </w:p>
    <w:p w14:paraId="64E1756D" w14:textId="77777777" w:rsidR="00BC72D8" w:rsidRDefault="006D3877" w:rsidP="00BC72D8">
      <w:pPr>
        <w:pStyle w:val="Paragraphedeliste"/>
        <w:numPr>
          <w:ilvl w:val="0"/>
          <w:numId w:val="13"/>
        </w:numPr>
        <w:jc w:val="both"/>
      </w:pPr>
      <w:r>
        <w:t>un relevé d’iden</w:t>
      </w:r>
      <w:r w:rsidR="00F041AC">
        <w:t>tité bancaire de l’association</w:t>
      </w:r>
      <w:r w:rsidR="00BC72D8">
        <w:t> ;</w:t>
      </w:r>
    </w:p>
    <w:p w14:paraId="45C0EA9A" w14:textId="41B283D4" w:rsidR="00DA3B70" w:rsidRDefault="00DA3B70" w:rsidP="00BC72D8">
      <w:pPr>
        <w:pStyle w:val="Paragraphedeliste"/>
        <w:numPr>
          <w:ilvl w:val="0"/>
          <w:numId w:val="13"/>
        </w:numPr>
        <w:jc w:val="both"/>
      </w:pPr>
      <w:r>
        <w:t>une attestation de régularité délivrée par l’</w:t>
      </w:r>
      <w:r w:rsidR="00D64BE6">
        <w:t>URSAFF.</w:t>
      </w:r>
    </w:p>
    <w:p w14:paraId="68A312B9" w14:textId="77777777" w:rsidR="00A47E66" w:rsidRPr="00F041AC" w:rsidRDefault="00A47E66" w:rsidP="00A47E66">
      <w:pPr>
        <w:jc w:val="both"/>
        <w:rPr>
          <w:color w:val="1F4E79" w:themeColor="accent1" w:themeShade="80"/>
        </w:rPr>
      </w:pPr>
    </w:p>
    <w:p w14:paraId="5312212B" w14:textId="77777777" w:rsidR="00A47E66" w:rsidRPr="00226531" w:rsidRDefault="00A47E66" w:rsidP="00A47E66">
      <w:pPr>
        <w:jc w:val="both"/>
        <w:rPr>
          <w:b/>
          <w:i/>
          <w:color w:val="1F4E79" w:themeColor="accent1" w:themeShade="80"/>
        </w:rPr>
      </w:pPr>
      <w:r>
        <w:rPr>
          <w:b/>
          <w:i/>
          <w:color w:val="1F4E79" w:themeColor="accent1" w:themeShade="80"/>
        </w:rPr>
        <w:t>Calendrier</w:t>
      </w:r>
    </w:p>
    <w:p w14:paraId="798F3FEA" w14:textId="0AA0B1CA" w:rsidR="00527011" w:rsidRDefault="00A47E66" w:rsidP="00226531">
      <w:pPr>
        <w:jc w:val="both"/>
      </w:pPr>
      <w:r w:rsidRPr="00A47E66">
        <w:t>Les dossiers de demande pourront être d</w:t>
      </w:r>
      <w:r w:rsidR="00935E7A">
        <w:t>éposés jusqu’au 15 décembre 2022</w:t>
      </w:r>
      <w:r w:rsidRPr="00A47E66">
        <w:t xml:space="preserve">. Ils seront </w:t>
      </w:r>
      <w:r w:rsidR="00935E7A">
        <w:t>analysés</w:t>
      </w:r>
      <w:r>
        <w:t xml:space="preserve"> par </w:t>
      </w:r>
      <w:r w:rsidR="00935E7A">
        <w:t>un comité de sélection</w:t>
      </w:r>
      <w:r w:rsidR="00970F81">
        <w:t xml:space="preserve"> sur la base des éléments renseignés dans le </w:t>
      </w:r>
      <w:r w:rsidR="00970F81" w:rsidRPr="00970F81">
        <w:t>document d’analyse financière</w:t>
      </w:r>
      <w:r w:rsidR="00970F81">
        <w:t xml:space="preserve"> et des documents transmis.</w:t>
      </w:r>
    </w:p>
    <w:p w14:paraId="0793F749" w14:textId="77777777" w:rsidR="00A47E66" w:rsidRPr="00C63ED5" w:rsidRDefault="00A47E66" w:rsidP="00970F81">
      <w:pPr>
        <w:ind w:firstLine="708"/>
        <w:jc w:val="both"/>
      </w:pPr>
    </w:p>
    <w:p w14:paraId="528267FC" w14:textId="77777777" w:rsidR="00226531" w:rsidRPr="00226531" w:rsidRDefault="00226531" w:rsidP="00226531">
      <w:pPr>
        <w:jc w:val="both"/>
        <w:rPr>
          <w:b/>
          <w:i/>
          <w:color w:val="1F4E79" w:themeColor="accent1" w:themeShade="80"/>
        </w:rPr>
      </w:pPr>
      <w:r w:rsidRPr="00226531">
        <w:rPr>
          <w:b/>
          <w:i/>
          <w:color w:val="1F4E79" w:themeColor="accent1" w:themeShade="80"/>
        </w:rPr>
        <w:t>Processus de sélection des candidatures</w:t>
      </w:r>
    </w:p>
    <w:p w14:paraId="6FDC1EC9" w14:textId="0E9DFF32" w:rsidR="00226531" w:rsidRDefault="00566EC4" w:rsidP="00226531">
      <w:pPr>
        <w:jc w:val="both"/>
      </w:pPr>
      <w:r>
        <w:t xml:space="preserve">Après analyse par </w:t>
      </w:r>
      <w:r w:rsidR="00935E7A">
        <w:t>ce comité de sélection</w:t>
      </w:r>
      <w:r w:rsidR="004412B8">
        <w:t>, l</w:t>
      </w:r>
      <w:bookmarkStart w:id="0" w:name="_GoBack"/>
      <w:bookmarkEnd w:id="0"/>
      <w:r>
        <w:t>e choix final appartient aux élus de l</w:t>
      </w:r>
      <w:r w:rsidR="00AD1C2D">
        <w:t>’Assemblée départementale</w:t>
      </w:r>
      <w:r w:rsidR="00527011" w:rsidRPr="00527011">
        <w:t xml:space="preserve"> qui délibèrent en commission permanente</w:t>
      </w:r>
      <w:r w:rsidR="00970F81">
        <w:t xml:space="preserve"> tout au long de l’année</w:t>
      </w:r>
      <w:r w:rsidR="00AD1C2D">
        <w:t>.</w:t>
      </w:r>
      <w:r w:rsidR="001C771A" w:rsidRPr="001C771A">
        <w:t xml:space="preserve"> </w:t>
      </w:r>
    </w:p>
    <w:p w14:paraId="6A9608F7" w14:textId="77777777" w:rsidR="00970F81" w:rsidRDefault="00AD1C2D" w:rsidP="00970F81">
      <w:pPr>
        <w:jc w:val="both"/>
      </w:pPr>
      <w:r>
        <w:t>Les subventions seront accordées dans la limite des crédits inscrits au Budget Départemental</w:t>
      </w:r>
      <w:r w:rsidR="00226531">
        <w:t>.</w:t>
      </w:r>
    </w:p>
    <w:p w14:paraId="18E2E6FD" w14:textId="77777777" w:rsidR="00970F81" w:rsidRPr="00C63ED5" w:rsidRDefault="00970F81" w:rsidP="00970F81">
      <w:pPr>
        <w:ind w:firstLine="708"/>
        <w:jc w:val="both"/>
      </w:pPr>
    </w:p>
    <w:p w14:paraId="53C44A08" w14:textId="77777777" w:rsidR="00970F81" w:rsidRPr="00970F81" w:rsidRDefault="00970F81" w:rsidP="00970F81">
      <w:pPr>
        <w:jc w:val="both"/>
        <w:rPr>
          <w:b/>
          <w:i/>
          <w:color w:val="1F4E79" w:themeColor="accent1" w:themeShade="80"/>
        </w:rPr>
      </w:pPr>
      <w:r>
        <w:rPr>
          <w:b/>
          <w:i/>
          <w:color w:val="1F4E79" w:themeColor="accent1" w:themeShade="80"/>
        </w:rPr>
        <w:t>Contact</w:t>
      </w:r>
    </w:p>
    <w:p w14:paraId="2C58F1BE" w14:textId="77777777" w:rsidR="00970F81" w:rsidRPr="004E0819" w:rsidRDefault="00970F81" w:rsidP="00970F81">
      <w:pPr>
        <w:jc w:val="both"/>
      </w:pPr>
      <w:r>
        <w:t xml:space="preserve">Pour tout renseignement complémentaire, vous pouvez contacter Mme Elisabeth SCARPA </w:t>
      </w:r>
      <w:r w:rsidRPr="00655485">
        <w:t>par mail</w:t>
      </w:r>
      <w:r>
        <w:t xml:space="preserve"> : </w:t>
      </w:r>
      <w:hyperlink r:id="rId11" w:history="1">
        <w:r w:rsidRPr="004E3BC8">
          <w:rPr>
            <w:rStyle w:val="Lienhypertexte"/>
          </w:rPr>
          <w:t>elisabeth.scarpa@le64.fr</w:t>
        </w:r>
      </w:hyperlink>
      <w:r>
        <w:t xml:space="preserve"> ou par téléphone : 05 59 11 44 19.</w:t>
      </w:r>
    </w:p>
    <w:sectPr w:rsidR="00970F81" w:rsidRPr="004E0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5D6CA" w14:textId="77777777" w:rsidR="001F4136" w:rsidRDefault="001F4136" w:rsidP="00D913BB">
      <w:pPr>
        <w:spacing w:after="0" w:line="240" w:lineRule="auto"/>
      </w:pPr>
      <w:r>
        <w:separator/>
      </w:r>
    </w:p>
  </w:endnote>
  <w:endnote w:type="continuationSeparator" w:id="0">
    <w:p w14:paraId="40E942FA" w14:textId="77777777" w:rsidR="001F4136" w:rsidRDefault="001F4136" w:rsidP="00D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5BE4" w14:textId="77777777" w:rsidR="001F4136" w:rsidRDefault="001F4136" w:rsidP="00D913BB">
      <w:pPr>
        <w:spacing w:after="0" w:line="240" w:lineRule="auto"/>
      </w:pPr>
      <w:r>
        <w:separator/>
      </w:r>
    </w:p>
  </w:footnote>
  <w:footnote w:type="continuationSeparator" w:id="0">
    <w:p w14:paraId="2C87BD95" w14:textId="77777777" w:rsidR="001F4136" w:rsidRDefault="001F4136" w:rsidP="00D913BB">
      <w:pPr>
        <w:spacing w:after="0" w:line="240" w:lineRule="auto"/>
      </w:pPr>
      <w:r>
        <w:continuationSeparator/>
      </w:r>
    </w:p>
  </w:footnote>
  <w:footnote w:id="1">
    <w:p w14:paraId="0166DC01" w14:textId="77777777" w:rsidR="00D913BB" w:rsidRDefault="00D913BB">
      <w:pPr>
        <w:pStyle w:val="Notedebasdepage"/>
      </w:pPr>
      <w:r>
        <w:rPr>
          <w:rStyle w:val="Appelnotedebasdep"/>
        </w:rPr>
        <w:footnoteRef/>
      </w:r>
      <w:r>
        <w:t xml:space="preserve"> </w:t>
      </w:r>
      <w:r w:rsidRPr="00BC72D8">
        <w:rPr>
          <w:i/>
        </w:rPr>
        <w:t>Si l’association n’est pas en comptabilité d’engagement, produire les comptes établis par le trésorier et validés par l’Assemblée Générale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9F9"/>
    <w:multiLevelType w:val="hybridMultilevel"/>
    <w:tmpl w:val="AEEAF65E"/>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03BDF"/>
    <w:multiLevelType w:val="hybridMultilevel"/>
    <w:tmpl w:val="239ED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134CF"/>
    <w:multiLevelType w:val="hybridMultilevel"/>
    <w:tmpl w:val="C04CC348"/>
    <w:lvl w:ilvl="0" w:tplc="16DEA44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A2181"/>
    <w:multiLevelType w:val="hybridMultilevel"/>
    <w:tmpl w:val="35C8BF36"/>
    <w:lvl w:ilvl="0" w:tplc="16DEA446">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 w15:restartNumberingAfterBreak="0">
    <w:nsid w:val="10A54135"/>
    <w:multiLevelType w:val="hybridMultilevel"/>
    <w:tmpl w:val="97E47A76"/>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15382"/>
    <w:multiLevelType w:val="hybridMultilevel"/>
    <w:tmpl w:val="DD76805C"/>
    <w:lvl w:ilvl="0" w:tplc="13E807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370BDF"/>
    <w:multiLevelType w:val="hybridMultilevel"/>
    <w:tmpl w:val="509E1DD2"/>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4743EA"/>
    <w:multiLevelType w:val="hybridMultilevel"/>
    <w:tmpl w:val="5E46F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393F98"/>
    <w:multiLevelType w:val="hybridMultilevel"/>
    <w:tmpl w:val="F3FA5D22"/>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E00C3"/>
    <w:multiLevelType w:val="hybridMultilevel"/>
    <w:tmpl w:val="354CF3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E530FE"/>
    <w:multiLevelType w:val="hybridMultilevel"/>
    <w:tmpl w:val="96640D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F1510B"/>
    <w:multiLevelType w:val="hybridMultilevel"/>
    <w:tmpl w:val="9A0064FC"/>
    <w:lvl w:ilvl="0" w:tplc="13E807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A07B16"/>
    <w:multiLevelType w:val="hybridMultilevel"/>
    <w:tmpl w:val="BDB8E4A8"/>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791061"/>
    <w:multiLevelType w:val="hybridMultilevel"/>
    <w:tmpl w:val="2C7AA3AA"/>
    <w:lvl w:ilvl="0" w:tplc="8CE6E5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A8527B"/>
    <w:multiLevelType w:val="hybridMultilevel"/>
    <w:tmpl w:val="6E726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0"/>
  </w:num>
  <w:num w:numId="6">
    <w:abstractNumId w:val="13"/>
  </w:num>
  <w:num w:numId="7">
    <w:abstractNumId w:val="9"/>
  </w:num>
  <w:num w:numId="8">
    <w:abstractNumId w:val="3"/>
  </w:num>
  <w:num w:numId="9">
    <w:abstractNumId w:val="0"/>
  </w:num>
  <w:num w:numId="10">
    <w:abstractNumId w:val="6"/>
  </w:num>
  <w:num w:numId="11">
    <w:abstractNumId w:val="12"/>
  </w:num>
  <w:num w:numId="12">
    <w:abstractNumId w:val="8"/>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25"/>
    <w:rsid w:val="00034E25"/>
    <w:rsid w:val="00035C5C"/>
    <w:rsid w:val="000552F7"/>
    <w:rsid w:val="000755BA"/>
    <w:rsid w:val="00077171"/>
    <w:rsid w:val="00077D26"/>
    <w:rsid w:val="00087FBA"/>
    <w:rsid w:val="000C3155"/>
    <w:rsid w:val="000F2713"/>
    <w:rsid w:val="00126D1A"/>
    <w:rsid w:val="0016588D"/>
    <w:rsid w:val="001B5918"/>
    <w:rsid w:val="001C771A"/>
    <w:rsid w:val="001F4136"/>
    <w:rsid w:val="00226531"/>
    <w:rsid w:val="00231647"/>
    <w:rsid w:val="00284E52"/>
    <w:rsid w:val="0028558C"/>
    <w:rsid w:val="00290000"/>
    <w:rsid w:val="002C2AA8"/>
    <w:rsid w:val="002D2AAF"/>
    <w:rsid w:val="00315820"/>
    <w:rsid w:val="00331D20"/>
    <w:rsid w:val="00334625"/>
    <w:rsid w:val="00392066"/>
    <w:rsid w:val="003B30DD"/>
    <w:rsid w:val="003C2E97"/>
    <w:rsid w:val="003C792F"/>
    <w:rsid w:val="004236DA"/>
    <w:rsid w:val="004315F1"/>
    <w:rsid w:val="004412B8"/>
    <w:rsid w:val="00442D52"/>
    <w:rsid w:val="00485838"/>
    <w:rsid w:val="004A1E48"/>
    <w:rsid w:val="0052115F"/>
    <w:rsid w:val="0052327D"/>
    <w:rsid w:val="00527011"/>
    <w:rsid w:val="00555136"/>
    <w:rsid w:val="00557D35"/>
    <w:rsid w:val="00566EC4"/>
    <w:rsid w:val="005728DE"/>
    <w:rsid w:val="005E0678"/>
    <w:rsid w:val="005F20D7"/>
    <w:rsid w:val="00606D48"/>
    <w:rsid w:val="006361CD"/>
    <w:rsid w:val="00645612"/>
    <w:rsid w:val="006C35F9"/>
    <w:rsid w:val="006D3877"/>
    <w:rsid w:val="006E0DE0"/>
    <w:rsid w:val="007172EF"/>
    <w:rsid w:val="007431E3"/>
    <w:rsid w:val="0077719D"/>
    <w:rsid w:val="00791C2B"/>
    <w:rsid w:val="0079728F"/>
    <w:rsid w:val="007A72D6"/>
    <w:rsid w:val="0080376D"/>
    <w:rsid w:val="00803959"/>
    <w:rsid w:val="00813309"/>
    <w:rsid w:val="008178FD"/>
    <w:rsid w:val="00856678"/>
    <w:rsid w:val="00862640"/>
    <w:rsid w:val="0086799F"/>
    <w:rsid w:val="008E4822"/>
    <w:rsid w:val="008F4653"/>
    <w:rsid w:val="00930C5E"/>
    <w:rsid w:val="00932C45"/>
    <w:rsid w:val="00935E7A"/>
    <w:rsid w:val="00970F81"/>
    <w:rsid w:val="009B2D9F"/>
    <w:rsid w:val="009C5741"/>
    <w:rsid w:val="009E693A"/>
    <w:rsid w:val="00A12B65"/>
    <w:rsid w:val="00A33227"/>
    <w:rsid w:val="00A36CD4"/>
    <w:rsid w:val="00A47E66"/>
    <w:rsid w:val="00A717B4"/>
    <w:rsid w:val="00A7592E"/>
    <w:rsid w:val="00A81EEC"/>
    <w:rsid w:val="00AD1C2D"/>
    <w:rsid w:val="00AD3695"/>
    <w:rsid w:val="00AD7122"/>
    <w:rsid w:val="00AF4661"/>
    <w:rsid w:val="00B245FF"/>
    <w:rsid w:val="00B311B4"/>
    <w:rsid w:val="00B32029"/>
    <w:rsid w:val="00B739E8"/>
    <w:rsid w:val="00BC71B4"/>
    <w:rsid w:val="00BC72D8"/>
    <w:rsid w:val="00C162CE"/>
    <w:rsid w:val="00C16468"/>
    <w:rsid w:val="00C16C3F"/>
    <w:rsid w:val="00C238F2"/>
    <w:rsid w:val="00C2758B"/>
    <w:rsid w:val="00C63ED5"/>
    <w:rsid w:val="00C64F53"/>
    <w:rsid w:val="00CA18B8"/>
    <w:rsid w:val="00CA3594"/>
    <w:rsid w:val="00CE1CA0"/>
    <w:rsid w:val="00D226A5"/>
    <w:rsid w:val="00D244A7"/>
    <w:rsid w:val="00D47EE7"/>
    <w:rsid w:val="00D51233"/>
    <w:rsid w:val="00D64BE6"/>
    <w:rsid w:val="00D6520D"/>
    <w:rsid w:val="00D913BB"/>
    <w:rsid w:val="00DA03FD"/>
    <w:rsid w:val="00DA3B70"/>
    <w:rsid w:val="00DB2592"/>
    <w:rsid w:val="00DD33AF"/>
    <w:rsid w:val="00DE5F19"/>
    <w:rsid w:val="00DF1F7E"/>
    <w:rsid w:val="00E20FF6"/>
    <w:rsid w:val="00E63BB7"/>
    <w:rsid w:val="00E91DB0"/>
    <w:rsid w:val="00EB1C93"/>
    <w:rsid w:val="00F041AC"/>
    <w:rsid w:val="00FB7B90"/>
    <w:rsid w:val="00FC642D"/>
    <w:rsid w:val="00FF280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86F7"/>
  <w15:chartTrackingRefBased/>
  <w15:docId w15:val="{55345A06-20FB-4BC5-8708-434958F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95"/>
    <w:pPr>
      <w:ind w:left="720"/>
      <w:contextualSpacing/>
    </w:pPr>
  </w:style>
  <w:style w:type="paragraph" w:styleId="Textedebulles">
    <w:name w:val="Balloon Text"/>
    <w:basedOn w:val="Normal"/>
    <w:link w:val="TextedebullesCar"/>
    <w:uiPriority w:val="99"/>
    <w:semiHidden/>
    <w:unhideWhenUsed/>
    <w:rsid w:val="00A36C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CD4"/>
    <w:rPr>
      <w:rFonts w:ascii="Segoe UI" w:hAnsi="Segoe UI" w:cs="Segoe UI"/>
      <w:sz w:val="18"/>
      <w:szCs w:val="18"/>
    </w:rPr>
  </w:style>
  <w:style w:type="character" w:styleId="Lienhypertexte">
    <w:name w:val="Hyperlink"/>
    <w:basedOn w:val="Policepardfaut"/>
    <w:uiPriority w:val="99"/>
    <w:unhideWhenUsed/>
    <w:rsid w:val="00331D20"/>
    <w:rPr>
      <w:color w:val="0563C1" w:themeColor="hyperlink"/>
      <w:u w:val="single"/>
    </w:rPr>
  </w:style>
  <w:style w:type="character" w:styleId="Lienhypertextesuivivisit">
    <w:name w:val="FollowedHyperlink"/>
    <w:basedOn w:val="Policepardfaut"/>
    <w:uiPriority w:val="99"/>
    <w:semiHidden/>
    <w:unhideWhenUsed/>
    <w:rsid w:val="003B30DD"/>
    <w:rPr>
      <w:color w:val="954F72" w:themeColor="followedHyperlink"/>
      <w:u w:val="single"/>
    </w:rPr>
  </w:style>
  <w:style w:type="character" w:styleId="Marquedecommentaire">
    <w:name w:val="annotation reference"/>
    <w:basedOn w:val="Policepardfaut"/>
    <w:uiPriority w:val="99"/>
    <w:semiHidden/>
    <w:unhideWhenUsed/>
    <w:rsid w:val="00DE5F19"/>
    <w:rPr>
      <w:sz w:val="16"/>
      <w:szCs w:val="16"/>
    </w:rPr>
  </w:style>
  <w:style w:type="paragraph" w:styleId="Commentaire">
    <w:name w:val="annotation text"/>
    <w:basedOn w:val="Normal"/>
    <w:link w:val="CommentaireCar"/>
    <w:uiPriority w:val="99"/>
    <w:semiHidden/>
    <w:unhideWhenUsed/>
    <w:rsid w:val="00DE5F19"/>
    <w:pPr>
      <w:spacing w:line="240" w:lineRule="auto"/>
    </w:pPr>
    <w:rPr>
      <w:sz w:val="20"/>
      <w:szCs w:val="20"/>
    </w:rPr>
  </w:style>
  <w:style w:type="character" w:customStyle="1" w:styleId="CommentaireCar">
    <w:name w:val="Commentaire Car"/>
    <w:basedOn w:val="Policepardfaut"/>
    <w:link w:val="Commentaire"/>
    <w:uiPriority w:val="99"/>
    <w:semiHidden/>
    <w:rsid w:val="00DE5F19"/>
    <w:rPr>
      <w:sz w:val="20"/>
      <w:szCs w:val="20"/>
    </w:rPr>
  </w:style>
  <w:style w:type="paragraph" w:styleId="Objetducommentaire">
    <w:name w:val="annotation subject"/>
    <w:basedOn w:val="Commentaire"/>
    <w:next w:val="Commentaire"/>
    <w:link w:val="ObjetducommentaireCar"/>
    <w:uiPriority w:val="99"/>
    <w:semiHidden/>
    <w:unhideWhenUsed/>
    <w:rsid w:val="00DE5F19"/>
    <w:rPr>
      <w:b/>
      <w:bCs/>
    </w:rPr>
  </w:style>
  <w:style w:type="character" w:customStyle="1" w:styleId="ObjetducommentaireCar">
    <w:name w:val="Objet du commentaire Car"/>
    <w:basedOn w:val="CommentaireCar"/>
    <w:link w:val="Objetducommentaire"/>
    <w:uiPriority w:val="99"/>
    <w:semiHidden/>
    <w:rsid w:val="00DE5F19"/>
    <w:rPr>
      <w:b/>
      <w:bCs/>
      <w:sz w:val="20"/>
      <w:szCs w:val="20"/>
    </w:rPr>
  </w:style>
  <w:style w:type="paragraph" w:styleId="Notedebasdepage">
    <w:name w:val="footnote text"/>
    <w:basedOn w:val="Normal"/>
    <w:link w:val="NotedebasdepageCar"/>
    <w:uiPriority w:val="99"/>
    <w:semiHidden/>
    <w:unhideWhenUsed/>
    <w:rsid w:val="00D913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13BB"/>
    <w:rPr>
      <w:sz w:val="20"/>
      <w:szCs w:val="20"/>
    </w:rPr>
  </w:style>
  <w:style w:type="character" w:styleId="Appelnotedebasdep">
    <w:name w:val="footnote reference"/>
    <w:basedOn w:val="Policepardfaut"/>
    <w:uiPriority w:val="99"/>
    <w:semiHidden/>
    <w:unhideWhenUsed/>
    <w:rsid w:val="00D91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64.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h.scarpa@le64.fr" TargetMode="External"/><Relationship Id="rId5" Type="http://schemas.openxmlformats.org/officeDocument/2006/relationships/webSettings" Target="webSettings.xml"/><Relationship Id="rId10" Type="http://schemas.openxmlformats.org/officeDocument/2006/relationships/hyperlink" Target="mailto:elisabeth.scarpa@le64.fr" TargetMode="External"/><Relationship Id="rId4" Type="http://schemas.openxmlformats.org/officeDocument/2006/relationships/settings" Target="settings.xml"/><Relationship Id="rId9" Type="http://schemas.openxmlformats.org/officeDocument/2006/relationships/hyperlink" Target="mailto:vieassociative@le64.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e%20Pages\Documents\PARTENARIATS\COLLECTIVITES\CD%2064\FDS%20SOUTIEN%20EXCEPTIONNEL\R&#232;glement%20Fonds%20soutien%20exceptionnel%20revu%20FA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F427-70AE-43C5-88C3-3989242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Fonds soutien exceptionnel revu FAA.dotx</Template>
  <TotalTime>37</TotalTime>
  <Pages>2</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Pages</dc:creator>
  <cp:keywords/>
  <dc:description/>
  <cp:lastModifiedBy>Scarpa Elisabeth</cp:lastModifiedBy>
  <cp:revision>4</cp:revision>
  <cp:lastPrinted>2020-09-03T13:40:00Z</cp:lastPrinted>
  <dcterms:created xsi:type="dcterms:W3CDTF">2020-11-17T15:14:00Z</dcterms:created>
  <dcterms:modified xsi:type="dcterms:W3CDTF">2021-12-28T10:47:00Z</dcterms:modified>
</cp:coreProperties>
</file>